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29" w:rsidRPr="00897779" w:rsidRDefault="00897779" w:rsidP="00973D88">
      <w:pPr>
        <w:spacing w:line="560" w:lineRule="exact"/>
        <w:jc w:val="center"/>
        <w:rPr>
          <w:rFonts w:ascii="方正小标宋简体" w:eastAsia="方正小标宋简体" w:hAnsi="方正小标宋简体" w:cs="方正小标宋简体"/>
          <w:sz w:val="44"/>
          <w:szCs w:val="44"/>
        </w:rPr>
      </w:pPr>
      <w:r w:rsidRPr="00897779">
        <w:rPr>
          <w:rFonts w:ascii="方正小标宋简体" w:eastAsia="方正小标宋简体" w:hAnsi="方正小标宋简体" w:cs="方正小标宋简体" w:hint="eastAsia"/>
          <w:sz w:val="44"/>
          <w:szCs w:val="44"/>
        </w:rPr>
        <w:t>王圣祥</w:t>
      </w:r>
      <w:r w:rsidRPr="00897779">
        <w:rPr>
          <w:rFonts w:ascii="方正小标宋简体" w:eastAsia="方正小标宋简体" w:hAnsi="方正小标宋简体" w:cs="方正小标宋简体" w:hint="eastAsia"/>
          <w:sz w:val="44"/>
          <w:szCs w:val="44"/>
        </w:rPr>
        <w:t>同志</w:t>
      </w:r>
      <w:r w:rsidR="00060D29" w:rsidRPr="00897779">
        <w:rPr>
          <w:rFonts w:ascii="方正小标宋简体" w:eastAsia="方正小标宋简体" w:hAnsi="方正小标宋简体" w:cs="方正小标宋简体" w:hint="eastAsia"/>
          <w:sz w:val="44"/>
          <w:szCs w:val="44"/>
        </w:rPr>
        <w:t>20</w:t>
      </w:r>
      <w:r w:rsidR="009D6AF2" w:rsidRPr="00897779">
        <w:rPr>
          <w:rFonts w:ascii="方正小标宋简体" w:eastAsia="方正小标宋简体" w:hAnsi="方正小标宋简体" w:cs="方正小标宋简体" w:hint="eastAsia"/>
          <w:sz w:val="44"/>
          <w:szCs w:val="44"/>
        </w:rPr>
        <w:t>20</w:t>
      </w:r>
      <w:r w:rsidR="00060D29" w:rsidRPr="00897779">
        <w:rPr>
          <w:rFonts w:ascii="方正小标宋简体" w:eastAsia="方正小标宋简体" w:hAnsi="方正小标宋简体" w:cs="方正小标宋简体" w:hint="eastAsia"/>
          <w:sz w:val="44"/>
          <w:szCs w:val="44"/>
        </w:rPr>
        <w:t>年度述职述廉报告</w:t>
      </w:r>
    </w:p>
    <w:p w:rsidR="00060D29" w:rsidRPr="00EE5C38" w:rsidRDefault="00060D29" w:rsidP="00973D88">
      <w:pPr>
        <w:spacing w:line="560" w:lineRule="exact"/>
        <w:jc w:val="center"/>
        <w:rPr>
          <w:rFonts w:ascii="楷体_GB2312" w:eastAsia="楷体_GB2312" w:hAnsi="楷体_GB2312" w:cs="楷体_GB2312"/>
          <w:sz w:val="32"/>
          <w:szCs w:val="32"/>
        </w:rPr>
      </w:pPr>
      <w:r w:rsidRPr="00EE5C38">
        <w:rPr>
          <w:rFonts w:ascii="楷体_GB2312" w:eastAsia="楷体_GB2312" w:hAnsi="楷体_GB2312" w:cs="楷体_GB2312" w:hint="eastAsia"/>
          <w:sz w:val="32"/>
          <w:szCs w:val="32"/>
        </w:rPr>
        <w:t>数学与金融学院副院长</w:t>
      </w:r>
    </w:p>
    <w:p w:rsidR="00060D29" w:rsidRPr="000C4A5C" w:rsidRDefault="00060D29" w:rsidP="00897779">
      <w:pPr>
        <w:spacing w:line="560" w:lineRule="exact"/>
        <w:ind w:firstLineChars="200" w:firstLine="480"/>
        <w:rPr>
          <w:rFonts w:asciiTheme="minorEastAsia" w:hAnsiTheme="minorEastAsia"/>
          <w:sz w:val="24"/>
          <w:szCs w:val="24"/>
        </w:rPr>
      </w:pP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一年来，在学校党委和行政的正确领导下，在全院师生大力支持下，本人不忘初心，牢记使命，恪尽职守，廉洁自律，配合学院主要领导做好学科竞赛、创新创业、实习实训、科学研究等工作。</w:t>
      </w:r>
    </w:p>
    <w:p w:rsidR="001767F4" w:rsidRPr="00E504F2" w:rsidRDefault="001767F4" w:rsidP="00E504F2">
      <w:pPr>
        <w:spacing w:line="560" w:lineRule="exact"/>
        <w:ind w:firstLineChars="200" w:firstLine="640"/>
        <w:rPr>
          <w:rFonts w:ascii="黑体" w:eastAsia="黑体" w:hAnsi="黑体" w:cs="黑体"/>
          <w:sz w:val="32"/>
          <w:szCs w:val="32"/>
        </w:rPr>
      </w:pPr>
      <w:r w:rsidRPr="00E504F2">
        <w:rPr>
          <w:rFonts w:ascii="黑体" w:eastAsia="黑体" w:hAnsi="黑体" w:cs="黑体" w:hint="eastAsia"/>
          <w:sz w:val="32"/>
          <w:szCs w:val="32"/>
        </w:rPr>
        <w:t>一、加强政治学习，提高思想觉悟</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坚持把思想政治建设放在首位，深入学习新思想，认真参加学院组织的学习和讨论，不断提升自己的思想政治理论水平，深刻领会新思想精髓要义，树牢“四个意识”、增强“四个自信”、做到“两个维护”，做到理论与实践相结合。</w:t>
      </w:r>
    </w:p>
    <w:p w:rsidR="001767F4" w:rsidRPr="00E504F2" w:rsidRDefault="001767F4" w:rsidP="00E504F2">
      <w:pPr>
        <w:spacing w:line="560" w:lineRule="exact"/>
        <w:ind w:firstLineChars="200" w:firstLine="640"/>
        <w:rPr>
          <w:rFonts w:ascii="黑体" w:eastAsia="黑体" w:hAnsi="黑体" w:cs="黑体"/>
          <w:sz w:val="32"/>
          <w:szCs w:val="32"/>
        </w:rPr>
      </w:pPr>
      <w:r w:rsidRPr="00E504F2">
        <w:rPr>
          <w:rFonts w:ascii="黑体" w:eastAsia="黑体" w:hAnsi="黑体" w:cs="黑体" w:hint="eastAsia"/>
          <w:sz w:val="32"/>
          <w:szCs w:val="32"/>
        </w:rPr>
        <w:t>二、认清岗位职责，工作积极主动</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一年来，在学院的学科竞赛、创新创业、实验实训、毕业实习、科技工作等方面投入了大量的时间和精力，在各级领导的大力支持和同事们的大力配合下取得了一些成绩，具体如下：</w:t>
      </w:r>
    </w:p>
    <w:p w:rsidR="001767F4" w:rsidRPr="00727369" w:rsidRDefault="001767F4" w:rsidP="00897779">
      <w:pPr>
        <w:spacing w:line="560" w:lineRule="exact"/>
        <w:ind w:firstLineChars="200" w:firstLine="643"/>
        <w:rPr>
          <w:rFonts w:ascii="楷体_GB2312" w:eastAsia="楷体_GB2312" w:hAnsi="Times New Roman" w:cs="Times New Roman"/>
          <w:b/>
          <w:kern w:val="0"/>
          <w:sz w:val="32"/>
          <w:szCs w:val="32"/>
        </w:rPr>
      </w:pPr>
      <w:r w:rsidRPr="00727369">
        <w:rPr>
          <w:rFonts w:ascii="楷体_GB2312" w:eastAsia="楷体_GB2312" w:hAnsi="Times New Roman" w:cs="Times New Roman" w:hint="eastAsia"/>
          <w:b/>
          <w:kern w:val="0"/>
          <w:sz w:val="32"/>
          <w:szCs w:val="32"/>
        </w:rPr>
        <w:t>1</w:t>
      </w:r>
      <w:r w:rsidR="00727369">
        <w:rPr>
          <w:rFonts w:ascii="楷体_GB2312" w:eastAsia="楷体_GB2312" w:hAnsi="Times New Roman" w:cs="Times New Roman" w:hint="eastAsia"/>
          <w:b/>
          <w:kern w:val="0"/>
          <w:sz w:val="32"/>
          <w:szCs w:val="32"/>
        </w:rPr>
        <w:t>．</w:t>
      </w:r>
      <w:r w:rsidRPr="00727369">
        <w:rPr>
          <w:rFonts w:ascii="楷体_GB2312" w:eastAsia="楷体_GB2312" w:hAnsi="Times New Roman" w:cs="Times New Roman" w:hint="eastAsia"/>
          <w:b/>
          <w:kern w:val="0"/>
          <w:sz w:val="32"/>
          <w:szCs w:val="32"/>
        </w:rPr>
        <w:t>组织六大省级学科竞赛，提高学生的专业应用能力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（1）全国大学生市场调查与分析大赛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2020年，学院组建了120个参赛队伍，最终成功提交作品92份，有10支队伍获得省一等奖，13支队伍获得省二等奖，23支队伍获得省三等奖，并且荣获最佳院校组织奖。</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（2）安徽省大学生统计建模大赛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2020年，安徽省教育厅举办第二届安徽省大学生统计建模大赛，我院积极响应，全校范围宣传，从37件参赛作品中遴选15个参加省赛，获得省级一等奖2项、二等奖2项、三等奖7项项。</w:t>
      </w:r>
      <w:r w:rsidRPr="001767F4">
        <w:rPr>
          <w:rFonts w:ascii="仿宋_GB2312" w:eastAsia="仿宋_GB2312" w:hAnsi="仿宋_GB2312" w:cs="仿宋_GB2312" w:hint="eastAsia"/>
          <w:sz w:val="32"/>
          <w:szCs w:val="32"/>
        </w:rPr>
        <w:lastRenderedPageBreak/>
        <w:t>学生参赛成绩全省第三，同类高校第一。</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（3）安徽省大学生金融投资创新大赛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2020年，我院共组织全校873支参赛队伍参赛，获得省一等奖40项、二等奖35项、三等奖52项，在全省参赛高校中名列第二。学生参赛成绩连续四年全省第二，同类高校第一。</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（4）全国大学生数学竞赛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2020年，我校组成了一支62人的参赛队伍，荣获非数学专业组安徽赛区27个奖项，其中省一等奖6项、省二等奖10项、省三等奖11项。</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（5）全国大学生数学建模竞赛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2020年，我院共组织12支队伍参加比赛，荣获省二等奖1项，省三等奖4项。</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（6）安徽省大数据与人工智能应用竞赛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2020年，我院组建13支队伍参加安徽省大数据与人工智能应用竞赛，6支队伍进入决赛，获得省级一等奖2项、二等奖3项、三等奖1项。</w:t>
      </w:r>
    </w:p>
    <w:p w:rsidR="001767F4" w:rsidRPr="00727369" w:rsidRDefault="001767F4" w:rsidP="00897779">
      <w:pPr>
        <w:spacing w:line="560" w:lineRule="exact"/>
        <w:ind w:firstLineChars="200" w:firstLine="643"/>
        <w:rPr>
          <w:rFonts w:ascii="楷体_GB2312" w:eastAsia="楷体_GB2312" w:hAnsi="Times New Roman" w:cs="Times New Roman"/>
          <w:b/>
          <w:kern w:val="0"/>
          <w:sz w:val="32"/>
          <w:szCs w:val="32"/>
        </w:rPr>
      </w:pPr>
      <w:r w:rsidRPr="00727369">
        <w:rPr>
          <w:rFonts w:ascii="楷体_GB2312" w:eastAsia="楷体_GB2312" w:hAnsi="Times New Roman" w:cs="Times New Roman" w:hint="eastAsia"/>
          <w:b/>
          <w:kern w:val="0"/>
          <w:sz w:val="32"/>
          <w:szCs w:val="32"/>
        </w:rPr>
        <w:t>2</w:t>
      </w:r>
      <w:r w:rsidR="00727369">
        <w:rPr>
          <w:rFonts w:ascii="楷体_GB2312" w:eastAsia="楷体_GB2312" w:hAnsi="Times New Roman" w:cs="Times New Roman" w:hint="eastAsia"/>
          <w:b/>
          <w:kern w:val="0"/>
          <w:sz w:val="32"/>
          <w:szCs w:val="32"/>
        </w:rPr>
        <w:t>．</w:t>
      </w:r>
      <w:r w:rsidRPr="00727369">
        <w:rPr>
          <w:rFonts w:ascii="楷体_GB2312" w:eastAsia="楷体_GB2312" w:hAnsi="Times New Roman" w:cs="Times New Roman" w:hint="eastAsia"/>
          <w:b/>
          <w:kern w:val="0"/>
          <w:sz w:val="32"/>
          <w:szCs w:val="32"/>
        </w:rPr>
        <w:t>举办多种创新创业活动，提高学生的动手实践能力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学院开设创新创业课程，举办创新创业沙龙，邀请行业专家开展创新创业讲座，结合当今社会的行业模式、就业情况，从不同视角诠释创新创业的内涵。</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（1）大学生创新创业项目</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2020年申报大学生创新创业项目12项，立项国家级项目4项、省级项目7项。</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（2）互联网+大学生创新创业大赛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2020年，组建60支队伍参加互联网+创新创业大赛，获校二</w:t>
      </w:r>
      <w:r w:rsidRPr="001767F4">
        <w:rPr>
          <w:rFonts w:ascii="仿宋_GB2312" w:eastAsia="仿宋_GB2312" w:hAnsi="仿宋_GB2312" w:cs="仿宋_GB2312" w:hint="eastAsia"/>
          <w:sz w:val="32"/>
          <w:szCs w:val="32"/>
        </w:rPr>
        <w:lastRenderedPageBreak/>
        <w:t>等奖1项、三等奖3项。</w:t>
      </w:r>
    </w:p>
    <w:p w:rsidR="001767F4" w:rsidRPr="00727369" w:rsidRDefault="001767F4" w:rsidP="00897779">
      <w:pPr>
        <w:spacing w:line="560" w:lineRule="exact"/>
        <w:ind w:firstLineChars="200" w:firstLine="643"/>
        <w:rPr>
          <w:rFonts w:ascii="楷体_GB2312" w:eastAsia="楷体_GB2312" w:hAnsi="Times New Roman" w:cs="Times New Roman"/>
          <w:b/>
          <w:kern w:val="0"/>
          <w:sz w:val="32"/>
          <w:szCs w:val="32"/>
        </w:rPr>
      </w:pPr>
      <w:r w:rsidRPr="00727369">
        <w:rPr>
          <w:rFonts w:ascii="楷体_GB2312" w:eastAsia="楷体_GB2312" w:hAnsi="Times New Roman" w:cs="Times New Roman" w:hint="eastAsia"/>
          <w:b/>
          <w:kern w:val="0"/>
          <w:sz w:val="32"/>
          <w:szCs w:val="32"/>
        </w:rPr>
        <w:t>3</w:t>
      </w:r>
      <w:r w:rsidR="00727369">
        <w:rPr>
          <w:rFonts w:ascii="楷体_GB2312" w:eastAsia="楷体_GB2312" w:hAnsi="Times New Roman" w:cs="Times New Roman" w:hint="eastAsia"/>
          <w:b/>
          <w:kern w:val="0"/>
          <w:sz w:val="32"/>
          <w:szCs w:val="32"/>
        </w:rPr>
        <w:t>．</w:t>
      </w:r>
      <w:r w:rsidRPr="00727369">
        <w:rPr>
          <w:rFonts w:ascii="楷体_GB2312" w:eastAsia="楷体_GB2312" w:hAnsi="Times New Roman" w:cs="Times New Roman" w:hint="eastAsia"/>
          <w:b/>
          <w:kern w:val="0"/>
          <w:sz w:val="32"/>
          <w:szCs w:val="32"/>
        </w:rPr>
        <w:t>扎实推进实验实训、毕业实习各项工作，逐步提升学生实践能力</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1）毕业实习，2020年疫情期间，学院率先组织开展“云”实习，确保教学质量。上学期，学院联系湖南中德安普大数据网络科技有限公司，安排2016级60名同学进行为期一个多月的集中毕业实习。2020年12月，学院安排18名学生到兴业金融消费公司进行为期一个多月的集中毕业实习。</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（2）认知实习，2020年10月12日-16日，2018级经济统计学专业、金融工程专业和数据科学与大数据技术专业开展了为期一周的专业认知实习，包括统计调查基础业务知识、金融产品经理实</w:t>
      </w:r>
      <w:proofErr w:type="gramStart"/>
      <w:r w:rsidRPr="001767F4">
        <w:rPr>
          <w:rFonts w:ascii="仿宋_GB2312" w:eastAsia="仿宋_GB2312" w:hAnsi="仿宋_GB2312" w:cs="仿宋_GB2312" w:hint="eastAsia"/>
          <w:sz w:val="32"/>
          <w:szCs w:val="32"/>
        </w:rPr>
        <w:t>训项目</w:t>
      </w:r>
      <w:proofErr w:type="gramEnd"/>
      <w:r w:rsidRPr="001767F4">
        <w:rPr>
          <w:rFonts w:ascii="仿宋_GB2312" w:eastAsia="仿宋_GB2312" w:hAnsi="仿宋_GB2312" w:cs="仿宋_GB2312" w:hint="eastAsia"/>
          <w:sz w:val="32"/>
          <w:szCs w:val="32"/>
        </w:rPr>
        <w:t>实操、保险业务综合知识讲座、大数据与人工智能技术培训等内容。</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（3）暑期小学期实践教学，2020年暑期，学院举办了数学建模线上培训，48名同学参加培训系统学习了各类数学模型的建立、求解及验证过程。</w:t>
      </w:r>
    </w:p>
    <w:p w:rsidR="001767F4" w:rsidRPr="00727369" w:rsidRDefault="001767F4" w:rsidP="00897779">
      <w:pPr>
        <w:spacing w:line="560" w:lineRule="exact"/>
        <w:ind w:firstLineChars="200" w:firstLine="643"/>
        <w:rPr>
          <w:rFonts w:ascii="楷体_GB2312" w:eastAsia="楷体_GB2312" w:hAnsi="Times New Roman" w:cs="Times New Roman"/>
          <w:b/>
          <w:kern w:val="0"/>
          <w:sz w:val="32"/>
          <w:szCs w:val="32"/>
        </w:rPr>
      </w:pPr>
      <w:r w:rsidRPr="00727369">
        <w:rPr>
          <w:rFonts w:ascii="楷体_GB2312" w:eastAsia="楷体_GB2312" w:hAnsi="Times New Roman" w:cs="Times New Roman" w:hint="eastAsia"/>
          <w:b/>
          <w:kern w:val="0"/>
          <w:sz w:val="32"/>
          <w:szCs w:val="32"/>
        </w:rPr>
        <w:t>4</w:t>
      </w:r>
      <w:r w:rsidR="00727369">
        <w:rPr>
          <w:rFonts w:ascii="楷体_GB2312" w:eastAsia="楷体_GB2312" w:hAnsi="Times New Roman" w:cs="Times New Roman" w:hint="eastAsia"/>
          <w:b/>
          <w:kern w:val="0"/>
          <w:sz w:val="32"/>
          <w:szCs w:val="32"/>
        </w:rPr>
        <w:t>．</w:t>
      </w:r>
      <w:r w:rsidRPr="00727369">
        <w:rPr>
          <w:rFonts w:ascii="楷体_GB2312" w:eastAsia="楷体_GB2312" w:hAnsi="Times New Roman" w:cs="Times New Roman" w:hint="eastAsia"/>
          <w:b/>
          <w:kern w:val="0"/>
          <w:sz w:val="32"/>
          <w:szCs w:val="32"/>
        </w:rPr>
        <w:t>加强对外交流，提升学科建设水平</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实施</w:t>
      </w:r>
      <w:proofErr w:type="gramStart"/>
      <w:r w:rsidRPr="001767F4">
        <w:rPr>
          <w:rFonts w:ascii="仿宋_GB2312" w:eastAsia="仿宋_GB2312" w:hAnsi="仿宋_GB2312" w:cs="仿宋_GB2312" w:hint="eastAsia"/>
          <w:sz w:val="32"/>
          <w:szCs w:val="32"/>
        </w:rPr>
        <w:t>学科强院战略</w:t>
      </w:r>
      <w:proofErr w:type="gramEnd"/>
      <w:r w:rsidRPr="001767F4">
        <w:rPr>
          <w:rFonts w:ascii="仿宋_GB2312" w:eastAsia="仿宋_GB2312" w:hAnsi="仿宋_GB2312" w:cs="仿宋_GB2312" w:hint="eastAsia"/>
          <w:sz w:val="32"/>
          <w:szCs w:val="32"/>
        </w:rPr>
        <w:t>，以高层次人才队伍建设为重点，以团队建设为抓手，夯实做强应用数学和应用经济学两个重点学科，为高质量发展蓄势赋能。</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（1）师资队伍建设，</w:t>
      </w:r>
      <w:proofErr w:type="gramStart"/>
      <w:r w:rsidRPr="001767F4">
        <w:rPr>
          <w:rFonts w:ascii="仿宋_GB2312" w:eastAsia="仿宋_GB2312" w:hAnsi="仿宋_GB2312" w:cs="仿宋_GB2312" w:hint="eastAsia"/>
          <w:sz w:val="32"/>
          <w:szCs w:val="32"/>
        </w:rPr>
        <w:t>注重引培并举</w:t>
      </w:r>
      <w:proofErr w:type="gramEnd"/>
      <w:r w:rsidRPr="001767F4">
        <w:rPr>
          <w:rFonts w:ascii="仿宋_GB2312" w:eastAsia="仿宋_GB2312" w:hAnsi="仿宋_GB2312" w:cs="仿宋_GB2312" w:hint="eastAsia"/>
          <w:sz w:val="32"/>
          <w:szCs w:val="32"/>
        </w:rPr>
        <w:t>，打造高层次人才队伍。以感情留人，举办博士论坛、慰问等关注在读博士学习状态；以事业举人，系（所）、支部负责人均由博士担任；实施“双导师”制，护航青年教师成长。引进行业骨干1人、博士3人，攻读博士2人，博士比达40%。获省级教学名师3人、教坛新秀1人。</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lastRenderedPageBreak/>
        <w:t>（2）学科团队培育，依托应用数学重点学科，</w:t>
      </w:r>
      <w:proofErr w:type="gramStart"/>
      <w:r w:rsidRPr="001767F4">
        <w:rPr>
          <w:rFonts w:ascii="仿宋_GB2312" w:eastAsia="仿宋_GB2312" w:hAnsi="仿宋_GB2312" w:cs="仿宋_GB2312" w:hint="eastAsia"/>
          <w:sz w:val="32"/>
          <w:szCs w:val="32"/>
        </w:rPr>
        <w:t>做优图论</w:t>
      </w:r>
      <w:proofErr w:type="gramEnd"/>
      <w:r w:rsidRPr="001767F4">
        <w:rPr>
          <w:rFonts w:ascii="仿宋_GB2312" w:eastAsia="仿宋_GB2312" w:hAnsi="仿宋_GB2312" w:cs="仿宋_GB2312" w:hint="eastAsia"/>
          <w:sz w:val="32"/>
          <w:szCs w:val="32"/>
        </w:rPr>
        <w:t>和微分方程两个团队，承办2020孤立子与可积系统学术研讨会，扩大学术影响力，培育国家基金项目；依托应用经济学重点学科，做</w:t>
      </w:r>
      <w:proofErr w:type="gramStart"/>
      <w:r w:rsidRPr="001767F4">
        <w:rPr>
          <w:rFonts w:ascii="仿宋_GB2312" w:eastAsia="仿宋_GB2312" w:hAnsi="仿宋_GB2312" w:cs="仿宋_GB2312" w:hint="eastAsia"/>
          <w:sz w:val="32"/>
          <w:szCs w:val="32"/>
        </w:rPr>
        <w:t>强金融</w:t>
      </w:r>
      <w:proofErr w:type="gramEnd"/>
      <w:r w:rsidRPr="001767F4">
        <w:rPr>
          <w:rFonts w:ascii="仿宋_GB2312" w:eastAsia="仿宋_GB2312" w:hAnsi="仿宋_GB2312" w:cs="仿宋_GB2312" w:hint="eastAsia"/>
          <w:sz w:val="32"/>
          <w:szCs w:val="32"/>
        </w:rPr>
        <w:t>数学与社会经济统计两个团队，培育应用经济学硕士点。获批省部级项目5项，发表一类论文30篇、二类论文9篇。</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（3）服务能力提升，创新“政产学研用”合作机制，推进与市统计局、经典调查公司等政企单位产学研深度合作，以服务求支持，以贡献求支撑，形成稳定的产学研基地；拓展与市民政局、</w:t>
      </w:r>
      <w:proofErr w:type="gramStart"/>
      <w:r w:rsidRPr="001767F4">
        <w:rPr>
          <w:rFonts w:ascii="仿宋_GB2312" w:eastAsia="仿宋_GB2312" w:hAnsi="仿宋_GB2312" w:cs="仿宋_GB2312" w:hint="eastAsia"/>
          <w:sz w:val="32"/>
          <w:szCs w:val="32"/>
        </w:rPr>
        <w:t>来安县发改委</w:t>
      </w:r>
      <w:proofErr w:type="gramEnd"/>
      <w:r w:rsidRPr="001767F4">
        <w:rPr>
          <w:rFonts w:ascii="仿宋_GB2312" w:eastAsia="仿宋_GB2312" w:hAnsi="仿宋_GB2312" w:cs="仿宋_GB2312" w:hint="eastAsia"/>
          <w:sz w:val="32"/>
          <w:szCs w:val="32"/>
        </w:rPr>
        <w:t>、</w:t>
      </w:r>
      <w:proofErr w:type="gramStart"/>
      <w:r w:rsidRPr="001767F4">
        <w:rPr>
          <w:rFonts w:ascii="仿宋_GB2312" w:eastAsia="仿宋_GB2312" w:hAnsi="仿宋_GB2312" w:cs="仿宋_GB2312" w:hint="eastAsia"/>
          <w:sz w:val="32"/>
          <w:szCs w:val="32"/>
        </w:rPr>
        <w:t>珠龙镇</w:t>
      </w:r>
      <w:proofErr w:type="gramEnd"/>
      <w:r w:rsidRPr="001767F4">
        <w:rPr>
          <w:rFonts w:ascii="仿宋_GB2312" w:eastAsia="仿宋_GB2312" w:hAnsi="仿宋_GB2312" w:cs="仿宋_GB2312" w:hint="eastAsia"/>
          <w:sz w:val="32"/>
          <w:szCs w:val="32"/>
        </w:rPr>
        <w:t>政府等产学研合作新领域，提升校地合作的质量和层次。获批横向课题16项，总经费56.55万元。</w:t>
      </w:r>
    </w:p>
    <w:p w:rsidR="001767F4" w:rsidRPr="00E504F2" w:rsidRDefault="001767F4" w:rsidP="00E504F2">
      <w:pPr>
        <w:spacing w:line="560" w:lineRule="exact"/>
        <w:ind w:firstLineChars="200" w:firstLine="640"/>
        <w:rPr>
          <w:rFonts w:ascii="黑体" w:eastAsia="黑体" w:hAnsi="黑体" w:cs="黑体"/>
          <w:sz w:val="32"/>
          <w:szCs w:val="32"/>
        </w:rPr>
      </w:pPr>
      <w:r w:rsidRPr="00E504F2">
        <w:rPr>
          <w:rFonts w:ascii="黑体" w:eastAsia="黑体" w:hAnsi="黑体" w:cs="黑体" w:hint="eastAsia"/>
          <w:sz w:val="32"/>
          <w:szCs w:val="32"/>
        </w:rPr>
        <w:t>三、坚持以廉为本，严守道德底线</w:t>
      </w:r>
    </w:p>
    <w:p w:rsidR="001767F4" w:rsidRPr="001767F4"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认真贯彻落实党风廉政建设责任制，严格执行中央八项规定精神，能够做到依法依规办事，坚持“三重一大”等重要事项均由会议集体研究决定，个人重大事项及时如实向组织报告，保持清正廉洁的品行操守。</w:t>
      </w:r>
    </w:p>
    <w:p w:rsidR="002579A9" w:rsidRPr="00EE5C38" w:rsidRDefault="001767F4" w:rsidP="00897779">
      <w:pPr>
        <w:spacing w:line="560" w:lineRule="exact"/>
        <w:ind w:firstLineChars="200" w:firstLine="640"/>
        <w:rPr>
          <w:rFonts w:ascii="仿宋_GB2312" w:eastAsia="仿宋_GB2312" w:hAnsi="仿宋_GB2312" w:cs="仿宋_GB2312"/>
          <w:sz w:val="32"/>
          <w:szCs w:val="32"/>
        </w:rPr>
      </w:pPr>
      <w:r w:rsidRPr="001767F4">
        <w:rPr>
          <w:rFonts w:ascii="仿宋_GB2312" w:eastAsia="仿宋_GB2312" w:hAnsi="仿宋_GB2312" w:cs="仿宋_GB2312" w:hint="eastAsia"/>
          <w:sz w:val="32"/>
          <w:szCs w:val="32"/>
        </w:rPr>
        <w:t>回顾一年来的工作，在学校党委和行政的坚强领导下，取得了一点成绩，还存在许多差不足之处，理论学习系统性还有待加强，管理水平不高特别是面</w:t>
      </w:r>
      <w:r w:rsidR="00E504F2">
        <w:rPr>
          <w:rFonts w:ascii="仿宋_GB2312" w:eastAsia="仿宋_GB2312" w:hAnsi="仿宋_GB2312" w:cs="仿宋_GB2312" w:hint="eastAsia"/>
          <w:sz w:val="32"/>
          <w:szCs w:val="32"/>
        </w:rPr>
        <w:t>对复杂局面时容易急躁，对年轻人要求过严，给年轻人压的担子过重</w:t>
      </w:r>
      <w:r w:rsidRPr="001767F4">
        <w:rPr>
          <w:rFonts w:ascii="仿宋_GB2312" w:eastAsia="仿宋_GB2312" w:hAnsi="仿宋_GB2312" w:cs="仿宋_GB2312" w:hint="eastAsia"/>
          <w:sz w:val="32"/>
          <w:szCs w:val="32"/>
        </w:rPr>
        <w:t>等。2021年，我将从学院发展、师生需要出发，总结经验、弥补不</w:t>
      </w:r>
      <w:bookmarkStart w:id="0" w:name="_GoBack"/>
      <w:bookmarkEnd w:id="0"/>
      <w:r w:rsidRPr="001767F4">
        <w:rPr>
          <w:rFonts w:ascii="仿宋_GB2312" w:eastAsia="仿宋_GB2312" w:hAnsi="仿宋_GB2312" w:cs="仿宋_GB2312" w:hint="eastAsia"/>
          <w:sz w:val="32"/>
          <w:szCs w:val="32"/>
        </w:rPr>
        <w:t>足，努力提高工作水平和能力。</w:t>
      </w:r>
    </w:p>
    <w:sectPr w:rsidR="002579A9" w:rsidRPr="00EE5C38" w:rsidSect="00EE5C3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EA2" w:rsidRDefault="00500EA2" w:rsidP="00060D29">
      <w:r>
        <w:separator/>
      </w:r>
    </w:p>
  </w:endnote>
  <w:endnote w:type="continuationSeparator" w:id="0">
    <w:p w:rsidR="00500EA2" w:rsidRDefault="00500EA2" w:rsidP="0006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EA2" w:rsidRDefault="00500EA2" w:rsidP="00060D29">
      <w:r>
        <w:separator/>
      </w:r>
    </w:p>
  </w:footnote>
  <w:footnote w:type="continuationSeparator" w:id="0">
    <w:p w:rsidR="00500EA2" w:rsidRDefault="00500EA2" w:rsidP="0006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DF3"/>
    <w:rsid w:val="000363EF"/>
    <w:rsid w:val="00060D29"/>
    <w:rsid w:val="000C4A5C"/>
    <w:rsid w:val="000D7988"/>
    <w:rsid w:val="001767F4"/>
    <w:rsid w:val="001C190B"/>
    <w:rsid w:val="001E43CD"/>
    <w:rsid w:val="002579A9"/>
    <w:rsid w:val="00267644"/>
    <w:rsid w:val="00281734"/>
    <w:rsid w:val="00300446"/>
    <w:rsid w:val="00366338"/>
    <w:rsid w:val="00387D32"/>
    <w:rsid w:val="004568C7"/>
    <w:rsid w:val="004610E3"/>
    <w:rsid w:val="00462086"/>
    <w:rsid w:val="00486E01"/>
    <w:rsid w:val="00494812"/>
    <w:rsid w:val="00500EA2"/>
    <w:rsid w:val="005749C9"/>
    <w:rsid w:val="005E1ADC"/>
    <w:rsid w:val="006D1CDB"/>
    <w:rsid w:val="00727369"/>
    <w:rsid w:val="00740471"/>
    <w:rsid w:val="007576DB"/>
    <w:rsid w:val="00785298"/>
    <w:rsid w:val="007B32AC"/>
    <w:rsid w:val="00824524"/>
    <w:rsid w:val="00897779"/>
    <w:rsid w:val="008C64E6"/>
    <w:rsid w:val="008E32B0"/>
    <w:rsid w:val="008E498A"/>
    <w:rsid w:val="00951249"/>
    <w:rsid w:val="00955C9D"/>
    <w:rsid w:val="00973D88"/>
    <w:rsid w:val="009A7C58"/>
    <w:rsid w:val="009D6AF2"/>
    <w:rsid w:val="00A33087"/>
    <w:rsid w:val="00AB226E"/>
    <w:rsid w:val="00AF1D11"/>
    <w:rsid w:val="00AF4F4E"/>
    <w:rsid w:val="00C179F9"/>
    <w:rsid w:val="00CF57A6"/>
    <w:rsid w:val="00D671B2"/>
    <w:rsid w:val="00DB7DF3"/>
    <w:rsid w:val="00E504F2"/>
    <w:rsid w:val="00EC2B49"/>
    <w:rsid w:val="00EC745B"/>
    <w:rsid w:val="00EE5C38"/>
    <w:rsid w:val="00FA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D29"/>
    <w:rPr>
      <w:sz w:val="18"/>
      <w:szCs w:val="18"/>
    </w:rPr>
  </w:style>
  <w:style w:type="paragraph" w:styleId="a4">
    <w:name w:val="footer"/>
    <w:basedOn w:val="a"/>
    <w:link w:val="Char0"/>
    <w:uiPriority w:val="99"/>
    <w:unhideWhenUsed/>
    <w:rsid w:val="00060D29"/>
    <w:pPr>
      <w:tabs>
        <w:tab w:val="center" w:pos="4153"/>
        <w:tab w:val="right" w:pos="8306"/>
      </w:tabs>
      <w:snapToGrid w:val="0"/>
      <w:jc w:val="left"/>
    </w:pPr>
    <w:rPr>
      <w:sz w:val="18"/>
      <w:szCs w:val="18"/>
    </w:rPr>
  </w:style>
  <w:style w:type="character" w:customStyle="1" w:styleId="Char0">
    <w:name w:val="页脚 Char"/>
    <w:basedOn w:val="a0"/>
    <w:link w:val="a4"/>
    <w:uiPriority w:val="99"/>
    <w:rsid w:val="00060D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0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0D29"/>
    <w:rPr>
      <w:sz w:val="18"/>
      <w:szCs w:val="18"/>
    </w:rPr>
  </w:style>
  <w:style w:type="paragraph" w:styleId="a4">
    <w:name w:val="footer"/>
    <w:basedOn w:val="a"/>
    <w:link w:val="Char0"/>
    <w:uiPriority w:val="99"/>
    <w:unhideWhenUsed/>
    <w:rsid w:val="00060D29"/>
    <w:pPr>
      <w:tabs>
        <w:tab w:val="center" w:pos="4153"/>
        <w:tab w:val="right" w:pos="8306"/>
      </w:tabs>
      <w:snapToGrid w:val="0"/>
      <w:jc w:val="left"/>
    </w:pPr>
    <w:rPr>
      <w:sz w:val="18"/>
      <w:szCs w:val="18"/>
    </w:rPr>
  </w:style>
  <w:style w:type="character" w:customStyle="1" w:styleId="Char0">
    <w:name w:val="页脚 Char"/>
    <w:basedOn w:val="a0"/>
    <w:link w:val="a4"/>
    <w:uiPriority w:val="99"/>
    <w:rsid w:val="00060D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0BF0-5AFC-4790-A9C7-17487DEA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331</Words>
  <Characters>1887</Characters>
  <Application>Microsoft Office Word</Application>
  <DocSecurity>0</DocSecurity>
  <Lines>15</Lines>
  <Paragraphs>4</Paragraphs>
  <ScaleCrop>false</ScaleCrop>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28</cp:revision>
  <dcterms:created xsi:type="dcterms:W3CDTF">2020-02-25T06:19:00Z</dcterms:created>
  <dcterms:modified xsi:type="dcterms:W3CDTF">2021-03-05T02:22:00Z</dcterms:modified>
</cp:coreProperties>
</file>